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326" w14:textId="6B681BD0" w:rsidR="00BC667D" w:rsidRP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13FFF0E1" w14:textId="0A5A45CE" w:rsid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43F1C62C" w14:textId="0FDD4A8B" w:rsidR="000809A3" w:rsidRPr="000809A3" w:rsidRDefault="000809A3" w:rsidP="000809A3">
      <w:pPr>
        <w:jc w:val="both"/>
        <w:rPr>
          <w:rFonts w:ascii="Times New Roman" w:hAnsi="Times New Roman" w:cs="Times New Roman"/>
          <w:sz w:val="28"/>
          <w:szCs w:val="28"/>
        </w:rPr>
      </w:pPr>
      <w:r w:rsidRPr="000809A3">
        <w:rPr>
          <w:rFonts w:ascii="Times New Roman" w:hAnsi="Times New Roman" w:cs="Times New Roman"/>
          <w:b/>
          <w:bCs/>
          <w:sz w:val="28"/>
          <w:szCs w:val="28"/>
        </w:rPr>
        <w:t>Предусмотрена возможность выкупа предмета лизинга в случае увеличения лизинговых платежей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809A3" w:rsidRPr="000809A3" w14:paraId="1282C172" w14:textId="77777777" w:rsidTr="000809A3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2D4C56FC" w14:textId="154F269C" w:rsidR="000809A3" w:rsidRPr="000809A3" w:rsidRDefault="000809A3" w:rsidP="0008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9A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C5715F2" wp14:editId="7E7623FA">
                  <wp:extent cx="114300" cy="142875"/>
                  <wp:effectExtent l="0" t="0" r="0" b="9525"/>
                  <wp:docPr id="1" name="Рисунок 1" descr="C:\Users\Novikov.V.A\AppData\Local\Microsoft\Windows\INetCache\Content.MSO\29DDF2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29DDF2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C295" w14:textId="378171C4" w:rsidR="000809A3" w:rsidRPr="000809A3" w:rsidRDefault="000809A3" w:rsidP="0008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9A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14.07.2022 N 265-ФЗ</w:t>
            </w:r>
            <w:r w:rsidRPr="00080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"О внесении изменений в статью 38.1 </w:t>
            </w:r>
            <w:bookmarkStart w:id="0" w:name="_GoBack"/>
            <w:r w:rsidRPr="000809A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"О финансовой аренде (лизинге)"</w:t>
            </w:r>
            <w:bookmarkEnd w:id="0"/>
          </w:p>
        </w:tc>
      </w:tr>
    </w:tbl>
    <w:p w14:paraId="3D43FACC" w14:textId="7BF639AD" w:rsidR="000809A3" w:rsidRPr="000809A3" w:rsidRDefault="000809A3" w:rsidP="000809A3">
      <w:pPr>
        <w:jc w:val="both"/>
        <w:rPr>
          <w:rFonts w:ascii="Times New Roman" w:hAnsi="Times New Roman" w:cs="Times New Roman"/>
          <w:sz w:val="28"/>
          <w:szCs w:val="28"/>
        </w:rPr>
      </w:pPr>
      <w:r w:rsidRPr="000809A3">
        <w:rPr>
          <w:rFonts w:ascii="Times New Roman" w:hAnsi="Times New Roman" w:cs="Times New Roman"/>
          <w:sz w:val="28"/>
          <w:szCs w:val="28"/>
        </w:rPr>
        <w:t>Поправки закрепляют право лизингополучателя в случае увеличения в период с 24 февраля по 31 декабря 2022 г. размера лизинговых платежей по договору лизинга, заключенному между лизингодателем и лизингополучателем, являющимися резидентами РФ, однократно обратиться за осуществлением досрочного полного или частичного выкупа предмета лизинга без начисления неустоек (штрафов, пеней) и применения иных мер ответственности, за исключением случаев, если договором не предусмотрен переход прав собственности на предмет лизинга к лизингополучателю по истечении срока указанного договора.</w:t>
      </w:r>
    </w:p>
    <w:p w14:paraId="73F9296A" w14:textId="300F9B02" w:rsidR="000809A3" w:rsidRPr="000809A3" w:rsidRDefault="000809A3" w:rsidP="000809A3">
      <w:pPr>
        <w:jc w:val="both"/>
        <w:rPr>
          <w:rFonts w:ascii="Times New Roman" w:hAnsi="Times New Roman" w:cs="Times New Roman"/>
          <w:sz w:val="28"/>
          <w:szCs w:val="28"/>
        </w:rPr>
      </w:pPr>
      <w:r w:rsidRPr="000809A3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 w14:paraId="4434AF86" w14:textId="77777777" w:rsidR="000809A3" w:rsidRPr="000809A3" w:rsidRDefault="000809A3" w:rsidP="000809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9A3" w:rsidRPr="000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3"/>
    <w:rsid w:val="000809A3"/>
    <w:rsid w:val="005775F3"/>
    <w:rsid w:val="00B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2B8"/>
  <w15:chartTrackingRefBased/>
  <w15:docId w15:val="{EFA3EBC1-5D90-49E9-A47D-CAE942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3</cp:revision>
  <dcterms:created xsi:type="dcterms:W3CDTF">2022-07-21T08:47:00Z</dcterms:created>
  <dcterms:modified xsi:type="dcterms:W3CDTF">2022-07-21T08:50:00Z</dcterms:modified>
</cp:coreProperties>
</file>